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34" w:rsidRPr="00CE3159" w:rsidRDefault="00894D34" w:rsidP="00894D34">
      <w:pPr>
        <w:pStyle w:val="Default"/>
        <w:rPr>
          <w:rFonts w:cs="Times New Roman"/>
          <w:b/>
          <w:i/>
          <w:color w:val="auto"/>
          <w:sz w:val="36"/>
          <w:szCs w:val="36"/>
          <w:lang w:val="en-US"/>
        </w:rPr>
      </w:pPr>
      <w:r w:rsidRPr="001C751A">
        <w:rPr>
          <w:rFonts w:cs="Times New Roman"/>
          <w:b/>
          <w:i/>
          <w:color w:val="auto"/>
          <w:sz w:val="36"/>
          <w:szCs w:val="36"/>
          <w:lang w:val="en-US"/>
        </w:rPr>
        <w:t>Important and its synonyms</w:t>
      </w:r>
      <w:r>
        <w:rPr>
          <w:rFonts w:cs="Times New Roman"/>
          <w:b/>
          <w:i/>
          <w:color w:val="auto"/>
          <w:sz w:val="36"/>
          <w:szCs w:val="36"/>
        </w:rPr>
        <w:t xml:space="preserve"> </w:t>
      </w:r>
      <w:r>
        <w:rPr>
          <w:rFonts w:cs="Times New Roman"/>
          <w:b/>
          <w:i/>
          <w:color w:val="auto"/>
          <w:sz w:val="36"/>
          <w:szCs w:val="36"/>
          <w:lang w:val="en-US"/>
        </w:rPr>
        <w:t xml:space="preserve">students </w:t>
      </w:r>
    </w:p>
    <w:p w:rsidR="00894D34" w:rsidRPr="00CE3159" w:rsidRDefault="00894D34" w:rsidP="00894D34">
      <w:pPr>
        <w:pStyle w:val="Default"/>
        <w:rPr>
          <w:rFonts w:cs="Times New Roman"/>
          <w:b/>
          <w:i/>
          <w:color w:val="auto"/>
          <w:sz w:val="36"/>
          <w:szCs w:val="36"/>
          <w:lang w:val="en-US"/>
        </w:rPr>
      </w:pPr>
    </w:p>
    <w:p w:rsidR="00894D34" w:rsidRDefault="00894D34" w:rsidP="00894D34">
      <w:pPr>
        <w:pStyle w:val="Default"/>
        <w:rPr>
          <w:rFonts w:cs="Times New Roman"/>
          <w:b/>
          <w:i/>
          <w:color w:val="auto"/>
          <w:sz w:val="36"/>
          <w:szCs w:val="36"/>
          <w:lang w:val="en-US"/>
        </w:rPr>
      </w:pPr>
      <w:r>
        <w:rPr>
          <w:rFonts w:cs="Times New Roman"/>
          <w:b/>
          <w:i/>
          <w:color w:val="auto"/>
          <w:sz w:val="36"/>
          <w:szCs w:val="36"/>
        </w:rPr>
        <w:t>Часть</w:t>
      </w:r>
      <w:r w:rsidRPr="00CE3159">
        <w:rPr>
          <w:rFonts w:cs="Times New Roman"/>
          <w:b/>
          <w:i/>
          <w:color w:val="auto"/>
          <w:sz w:val="36"/>
          <w:szCs w:val="36"/>
          <w:lang w:val="en-US"/>
        </w:rPr>
        <w:t xml:space="preserve"> 1 </w:t>
      </w:r>
      <w:r w:rsidRPr="001C751A">
        <w:rPr>
          <w:rFonts w:cs="Times New Roman"/>
          <w:b/>
          <w:i/>
          <w:color w:val="auto"/>
          <w:sz w:val="36"/>
          <w:szCs w:val="3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добавить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A402E7">
              <w:rPr>
                <w:rFonts w:ascii="Arial" w:hAnsi="Arial" w:cs="Arial"/>
                <w:bCs/>
              </w:rPr>
              <w:t>что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Важно иметь в виду,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Важно иметь реальный взгляд на...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использовать</w:t>
            </w:r>
            <w:r w:rsidRPr="00A402E7">
              <w:rPr>
                <w:rFonts w:ascii="Arial" w:hAnsi="Arial" w:cs="Arial"/>
                <w:bCs/>
                <w:lang w:val="en-US"/>
              </w:rPr>
              <w:t>. 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принять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A402E7">
              <w:rPr>
                <w:rFonts w:ascii="Arial" w:hAnsi="Arial" w:cs="Arial"/>
                <w:bCs/>
              </w:rPr>
              <w:t>что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то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A402E7">
              <w:rPr>
                <w:rFonts w:ascii="Arial" w:hAnsi="Arial" w:cs="Arial"/>
                <w:bCs/>
              </w:rPr>
              <w:t>что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Возможно, что это более важно в контексте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Вот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почему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так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Для дальнейшего важно понять,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На практике чрезвычайно важно быть способным...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Особенно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Очень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A402E7">
              <w:rPr>
                <w:rFonts w:ascii="Arial" w:hAnsi="Arial" w:cs="Arial"/>
                <w:bCs/>
              </w:rPr>
              <w:t>что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При любых условиях важно, чтобы...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При решении данной задачи важно заметить,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Следовательно, важно иметь возможность определить, действительно ли...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</w:rPr>
              <w:t xml:space="preserve">Следовательно, чрезвычайно важно развить (теорию  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Также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жизненно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Таким образом, важно узнать основные свойства. 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Чрезвычайно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A402E7">
              <w:rPr>
                <w:rFonts w:ascii="Arial" w:hAnsi="Arial" w:cs="Arial"/>
                <w:bCs/>
              </w:rPr>
              <w:t>что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о Что важно в любом из этих случаев, это...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Важно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A402E7">
              <w:rPr>
                <w:rFonts w:ascii="Arial" w:hAnsi="Arial" w:cs="Arial"/>
                <w:bCs/>
              </w:rPr>
              <w:t>что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 xml:space="preserve">Это не важно, (является ли </w:t>
            </w:r>
            <w:r w:rsidRPr="00A402E7">
              <w:rPr>
                <w:rFonts w:ascii="Arial" w:hAnsi="Arial" w:cs="Arial"/>
                <w:bCs/>
                <w:i/>
                <w:iCs/>
              </w:rPr>
              <w:t>и т.п.)...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Это открытие было важно вследствие того, что...</w:t>
            </w:r>
            <w:r w:rsidRPr="00A402E7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В связи с (его/ее) важностью можно сказать несколько слов относительно...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Важность этого открытия состоит в том,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Важность этого факта станет понятна после того, как мы обсудим...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14"/>
              <w:rPr>
                <w:rFonts w:ascii="Arial" w:hAnsi="Arial" w:cs="Arial"/>
                <w:color w:val="auto"/>
              </w:rPr>
            </w:pPr>
            <w:r w:rsidRPr="00A402E7">
              <w:rPr>
                <w:rFonts w:ascii="Arial" w:hAnsi="Arial" w:cs="Arial"/>
                <w:bCs/>
                <w:color w:val="auto"/>
              </w:rPr>
              <w:t xml:space="preserve">Его принципиальная важность в конечном счете </w:t>
            </w:r>
          </w:p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заключается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том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A402E7">
              <w:rPr>
                <w:rFonts w:ascii="Arial" w:hAnsi="Arial" w:cs="Arial"/>
                <w:bCs/>
              </w:rPr>
              <w:t>что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Имеет некоторую важность то,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Исследования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показали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важность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 xml:space="preserve">о Мы не будем пытаться оценивать важность </w:t>
            </w:r>
            <w:r w:rsidRPr="00A402E7">
              <w:rPr>
                <w:rFonts w:ascii="Arial" w:hAnsi="Arial" w:cs="Arial"/>
                <w:bCs/>
                <w:i/>
                <w:iCs/>
              </w:rPr>
              <w:t>(чего-л).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201" w:right="47"/>
              <w:rPr>
                <w:rFonts w:ascii="Arial" w:hAnsi="Arial" w:cs="Arial"/>
                <w:color w:val="auto"/>
                <w:lang w:val="en-US"/>
              </w:rPr>
            </w:pPr>
          </w:p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 xml:space="preserve">о Мы уже указали важность </w:t>
            </w:r>
            <w:r w:rsidRPr="00A402E7">
              <w:rPr>
                <w:rFonts w:ascii="Arial" w:hAnsi="Arial" w:cs="Arial"/>
                <w:bCs/>
                <w:i/>
                <w:iCs/>
              </w:rPr>
              <w:t>(чего-л).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На сегодняшний день важность этого метода заключается в том,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Невозможно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переоценить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важность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анализа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Некоторая оценка важности. .. может быть получена путем...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Необходимо понять и выяснить важность роли процессов, задействованных в...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о Предыдущее обсуждение демонстрирует важность...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color w:val="auto"/>
              </w:rPr>
            </w:pPr>
            <w:r w:rsidRPr="00A402E7">
              <w:rPr>
                <w:rFonts w:ascii="Arial" w:hAnsi="Arial" w:cs="Arial"/>
                <w:i/>
                <w:color w:val="auto"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color w:val="auto"/>
              </w:rPr>
              <w:t xml:space="preserve">Нет необходимости еще раз подчеркивать важность этого суждения 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Такой же, если не большей, важностью обладает...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Фактом чрезвычайной важности является то,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Численный пример проиллюстрирует относительную важность...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  <w:r w:rsidRPr="00A402E7">
              <w:rPr>
                <w:rFonts w:ascii="Arial" w:hAnsi="Arial" w:cs="Arial"/>
                <w:bCs/>
              </w:rPr>
              <w:t>Это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выявляет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всю</w:t>
            </w:r>
            <w:r w:rsidRPr="00A402E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02E7">
              <w:rPr>
                <w:rFonts w:ascii="Arial" w:hAnsi="Arial" w:cs="Arial"/>
                <w:bCs/>
              </w:rPr>
              <w:t>важность</w:t>
            </w:r>
            <w:r w:rsidRPr="00A402E7">
              <w:rPr>
                <w:rFonts w:ascii="Arial" w:hAnsi="Arial" w:cs="Arial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Это имеет огромную практическую важность, потому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 xml:space="preserve">Это помогает нам осознать (= понять) важность </w:t>
            </w:r>
            <w:r w:rsidRPr="00A402E7">
              <w:rPr>
                <w:rFonts w:ascii="Arial" w:hAnsi="Arial" w:cs="Arial"/>
                <w:bCs/>
                <w:i/>
                <w:iCs/>
              </w:rPr>
              <w:t>(чего-л).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Безусловно, имеется важная связь между...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Безусловно, наиболее важным среди них является. 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4"/>
              <w:rPr>
                <w:rFonts w:ascii="Arial" w:hAnsi="Arial" w:cs="Arial"/>
                <w:color w:val="auto"/>
              </w:rPr>
            </w:pPr>
            <w:r w:rsidRPr="00A402E7">
              <w:rPr>
                <w:rFonts w:ascii="Arial" w:hAnsi="Arial" w:cs="Arial"/>
                <w:bCs/>
                <w:color w:val="auto"/>
              </w:rPr>
              <w:t xml:space="preserve">В качестве практически важного примера </w:t>
            </w:r>
          </w:p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рассмотрим...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4"/>
              <w:rPr>
                <w:rFonts w:ascii="Arial" w:hAnsi="Arial" w:cs="Arial"/>
                <w:color w:val="auto"/>
              </w:rPr>
            </w:pPr>
            <w:r w:rsidRPr="00A402E7">
              <w:rPr>
                <w:rFonts w:ascii="Arial" w:hAnsi="Arial" w:cs="Arial"/>
                <w:bCs/>
                <w:color w:val="auto"/>
              </w:rPr>
              <w:t xml:space="preserve">Важное преимущество такой переформулировки </w:t>
            </w:r>
          </w:p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состоит в том,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Важным и одновременно интересным является то,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Для наших целей эти детали не являются важными.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402E7">
              <w:rPr>
                <w:rFonts w:ascii="Arial" w:hAnsi="Arial" w:cs="Arial"/>
                <w:bCs/>
              </w:rPr>
              <w:t>Другим важным замечанием является то,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bCs/>
              </w:rPr>
            </w:pPr>
            <w:r w:rsidRPr="00A402E7">
              <w:rPr>
                <w:rFonts w:ascii="Arial" w:hAnsi="Arial" w:cs="Arial"/>
                <w:bCs/>
              </w:rPr>
              <w:t>Другой важный пример этого принципа встречается, когда...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894D34" w:rsidRPr="00CE3159" w:rsidRDefault="00894D34" w:rsidP="00894D34">
      <w:pPr>
        <w:pStyle w:val="Default"/>
        <w:rPr>
          <w:rFonts w:cs="Times New Roman"/>
          <w:b/>
          <w:i/>
          <w:color w:val="auto"/>
          <w:sz w:val="36"/>
          <w:szCs w:val="36"/>
          <w:lang w:val="en-US"/>
        </w:rPr>
      </w:pPr>
    </w:p>
    <w:p w:rsidR="00894D34" w:rsidRDefault="00894D34" w:rsidP="00894D34">
      <w:pPr>
        <w:pStyle w:val="Default"/>
        <w:rPr>
          <w:rFonts w:cs="Times New Roman"/>
          <w:b/>
          <w:i/>
          <w:color w:val="auto"/>
          <w:sz w:val="36"/>
          <w:szCs w:val="36"/>
        </w:rPr>
      </w:pPr>
      <w:r>
        <w:rPr>
          <w:rFonts w:cs="Times New Roman"/>
          <w:b/>
          <w:i/>
          <w:color w:val="auto"/>
          <w:sz w:val="36"/>
          <w:szCs w:val="36"/>
        </w:rPr>
        <w:t xml:space="preserve">Часть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4"/>
              <w:rPr>
                <w:rFonts w:ascii="Times New Roman" w:hAnsi="Times New Roman" w:cs="Times New Roman"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  <w:color w:val="auto"/>
              </w:rPr>
              <w:t xml:space="preserve">о Значительно более важным для наших целей </w:t>
            </w:r>
          </w:p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является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 xml:space="preserve">Имеется жизненно важное различие </w:t>
            </w:r>
            <w:r w:rsidRPr="00A402E7">
              <w:rPr>
                <w:rFonts w:ascii="Times New Roman" w:hAnsi="Times New Roman" w:cs="Times New Roman"/>
                <w:bCs/>
              </w:rPr>
              <w:lastRenderedPageBreak/>
              <w:t>между...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402E7">
              <w:rPr>
                <w:rFonts w:ascii="Times New Roman" w:hAnsi="Times New Roman" w:cs="Times New Roman"/>
                <w:bCs/>
              </w:rPr>
              <w:lastRenderedPageBreak/>
              <w:t>Имеются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402E7">
              <w:rPr>
                <w:rFonts w:ascii="Times New Roman" w:hAnsi="Times New Roman" w:cs="Times New Roman"/>
                <w:bCs/>
              </w:rPr>
              <w:t>два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402E7">
              <w:rPr>
                <w:rFonts w:ascii="Times New Roman" w:hAnsi="Times New Roman" w:cs="Times New Roman"/>
                <w:bCs/>
              </w:rPr>
              <w:t>важных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402E7">
              <w:rPr>
                <w:rFonts w:ascii="Times New Roman" w:hAnsi="Times New Roman" w:cs="Times New Roman"/>
                <w:bCs/>
              </w:rPr>
              <w:t>отличия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Информация в данной статье жизненно важна в вопросах эффективности. 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Итак, мы приходим к важному заключению,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о Между... нет важного различия.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  <w:color w:val="auto"/>
              </w:rPr>
              <w:t xml:space="preserve">Мы можем сформулировать два важных </w:t>
            </w:r>
          </w:p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заключения.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  <w:color w:val="auto"/>
              </w:rPr>
              <w:t xml:space="preserve">Наиболее важным случаем является тот, в </w:t>
            </w:r>
          </w:p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котором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Наиболее важным является тот факт,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Наиболее важными результатами являются результаты, касающиеся (= связанные с)...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Необходимо заметить, что в той же мере важным является тот факт,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Однако более важным было наблюдение,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Однако наиболее важным наблюдением является то,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Однако существуют важные специальные случаи, когда...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Однако существуют важные специальные случаи, когда...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4"/>
              <w:rPr>
                <w:rFonts w:ascii="Times New Roman" w:hAnsi="Times New Roman" w:cs="Times New Roman"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  <w:color w:val="auto"/>
              </w:rPr>
              <w:t xml:space="preserve">Одним важным вопросом является вопрос, </w:t>
            </w:r>
          </w:p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действительно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402E7">
              <w:rPr>
                <w:rFonts w:ascii="Times New Roman" w:hAnsi="Times New Roman" w:cs="Times New Roman"/>
                <w:bCs/>
              </w:rPr>
              <w:t>ли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>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ind w:left="9"/>
              <w:rPr>
                <w:rFonts w:ascii="Times New Roman" w:hAnsi="Times New Roman" w:cs="Times New Roman"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  <w:color w:val="auto"/>
              </w:rPr>
              <w:t xml:space="preserve">Особенно важным для наших целей является </w:t>
            </w:r>
          </w:p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случай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>. 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Остается один важный момент, который следует упомянуть.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Существенно более важным случаем является тот, когда...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Эта статья является важной для всех, кто работает в области...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Эта статья является решающей для показа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Эти важные результаты имели далеко идущие последствия.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Это оказывается важным наблюдением, потому что...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Это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402E7">
              <w:rPr>
                <w:rFonts w:ascii="Times New Roman" w:hAnsi="Times New Roman" w:cs="Times New Roman"/>
                <w:bCs/>
              </w:rPr>
              <w:t>очень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402E7">
              <w:rPr>
                <w:rFonts w:ascii="Times New Roman" w:hAnsi="Times New Roman" w:cs="Times New Roman"/>
                <w:bCs/>
              </w:rPr>
              <w:t>важный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402E7">
              <w:rPr>
                <w:rFonts w:ascii="Times New Roman" w:hAnsi="Times New Roman" w:cs="Times New Roman"/>
                <w:bCs/>
              </w:rPr>
              <w:t>момент</w:t>
            </w:r>
            <w:r w:rsidRPr="00A402E7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Это приводит нас к важному свойству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  <w:tr w:rsidR="00894D34" w:rsidRPr="00A402E7" w:rsidTr="00706797">
        <w:tc>
          <w:tcPr>
            <w:tcW w:w="4785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A402E7">
              <w:rPr>
                <w:rFonts w:ascii="Times New Roman" w:hAnsi="Times New Roman" w:cs="Times New Roman"/>
                <w:bCs/>
              </w:rPr>
              <w:t>Это решающе важная концепция, так как</w:t>
            </w:r>
          </w:p>
        </w:tc>
        <w:tc>
          <w:tcPr>
            <w:tcW w:w="4786" w:type="dxa"/>
          </w:tcPr>
          <w:p w:rsidR="00894D34" w:rsidRPr="00A402E7" w:rsidRDefault="00894D34" w:rsidP="00706797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</w:p>
        </w:tc>
      </w:tr>
    </w:tbl>
    <w:p w:rsidR="00894D34" w:rsidRPr="00CE3159" w:rsidRDefault="00894D34" w:rsidP="00894D34">
      <w:pPr>
        <w:pStyle w:val="Default"/>
        <w:rPr>
          <w:rFonts w:cs="Times New Roman"/>
          <w:b/>
          <w:i/>
          <w:color w:val="auto"/>
          <w:sz w:val="36"/>
          <w:szCs w:val="36"/>
          <w:lang w:val="en-US"/>
        </w:rPr>
      </w:pPr>
    </w:p>
    <w:p w:rsidR="006E2EE2" w:rsidRDefault="006E2EE2"/>
    <w:sectPr w:rsidR="006E2EE2" w:rsidSect="006E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4D34"/>
    <w:rsid w:val="005E192E"/>
    <w:rsid w:val="006E2EE2"/>
    <w:rsid w:val="008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D34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Company>Krokoz™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2016-05-27T09:08:00Z</dcterms:created>
  <dcterms:modified xsi:type="dcterms:W3CDTF">2016-05-27T09:09:00Z</dcterms:modified>
</cp:coreProperties>
</file>