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6D" w:rsidRDefault="000D1F6D" w:rsidP="000D1F6D">
      <w:pPr>
        <w:jc w:val="both"/>
        <w:rPr>
          <w:rFonts w:ascii="Tahoma" w:hAnsi="Tahoma" w:cs="Tahoma"/>
          <w:b/>
          <w:color w:val="000000"/>
          <w:sz w:val="28"/>
          <w:szCs w:val="28"/>
          <w:shd w:val="clear" w:color="auto" w:fill="FFFFFF"/>
          <w:lang w:val="en-US"/>
        </w:rPr>
      </w:pPr>
      <w:bookmarkStart w:id="0" w:name="_GoBack"/>
      <w:bookmarkEnd w:id="0"/>
      <w:r>
        <w:rPr>
          <w:rFonts w:ascii="Tahoma" w:hAnsi="Tahoma" w:cs="Tahoma"/>
          <w:b/>
          <w:color w:val="000000"/>
          <w:sz w:val="28"/>
          <w:szCs w:val="28"/>
          <w:shd w:val="clear" w:color="auto" w:fill="FFFFFF"/>
          <w:lang w:val="en-US"/>
        </w:rPr>
        <w:t xml:space="preserve"> Handout </w:t>
      </w:r>
    </w:p>
    <w:p w:rsidR="000D1F6D" w:rsidRDefault="000D1F6D" w:rsidP="000D1F6D">
      <w:pPr>
        <w:jc w:val="both"/>
        <w:rPr>
          <w:rFonts w:ascii="Tahoma" w:hAnsi="Tahoma" w:cs="Tahoma"/>
          <w:b/>
          <w:color w:val="000000"/>
          <w:sz w:val="28"/>
          <w:szCs w:val="28"/>
          <w:shd w:val="clear" w:color="auto" w:fill="FFFFFF"/>
          <w:lang w:val="en-US"/>
        </w:rPr>
      </w:pPr>
    </w:p>
    <w:p w:rsidR="000D1F6D" w:rsidRPr="00F22C41" w:rsidRDefault="000D1F6D" w:rsidP="000D1F6D">
      <w:pPr>
        <w:numPr>
          <w:ilvl w:val="0"/>
          <w:numId w:val="1"/>
        </w:numPr>
        <w:jc w:val="both"/>
        <w:rPr>
          <w:rFonts w:ascii="Times New Roman" w:hAnsi="Times New Roman" w:cs="Times New Roman"/>
          <w:b/>
          <w:sz w:val="28"/>
          <w:szCs w:val="28"/>
          <w:lang w:val="en-US"/>
        </w:rPr>
      </w:pPr>
      <w:r w:rsidRPr="00F22C41">
        <w:rPr>
          <w:rFonts w:ascii="Tahoma" w:hAnsi="Tahoma" w:cs="Tahoma"/>
          <w:b/>
          <w:color w:val="000000"/>
          <w:sz w:val="28"/>
          <w:szCs w:val="28"/>
          <w:shd w:val="clear" w:color="auto" w:fill="FFFFFF"/>
          <w:lang w:val="en-US"/>
        </w:rPr>
        <w:t xml:space="preserve">Articles.  </w:t>
      </w:r>
    </w:p>
    <w:p w:rsidR="000D1F6D" w:rsidRPr="00F22C41" w:rsidRDefault="000D1F6D" w:rsidP="000D1F6D">
      <w:pPr>
        <w:jc w:val="both"/>
        <w:rPr>
          <w:b/>
          <w:sz w:val="28"/>
          <w:szCs w:val="28"/>
          <w:lang w:val="en-US"/>
        </w:rPr>
      </w:pPr>
    </w:p>
    <w:p w:rsidR="000D1F6D" w:rsidRPr="00F22C41" w:rsidRDefault="000D1F6D" w:rsidP="000D1F6D">
      <w:pPr>
        <w:numPr>
          <w:ilvl w:val="0"/>
          <w:numId w:val="2"/>
        </w:numPr>
        <w:jc w:val="both"/>
        <w:rPr>
          <w:b/>
          <w:sz w:val="28"/>
          <w:szCs w:val="28"/>
          <w:lang w:val="en-US"/>
        </w:rPr>
      </w:pPr>
      <w:r w:rsidRPr="00F22C41">
        <w:rPr>
          <w:b/>
          <w:sz w:val="28"/>
          <w:szCs w:val="28"/>
          <w:lang w:val="en-US"/>
        </w:rPr>
        <w:t>Use (-) when the process is general</w:t>
      </w:r>
      <w:r>
        <w:rPr>
          <w:b/>
          <w:sz w:val="28"/>
          <w:szCs w:val="28"/>
          <w:lang w:val="en-US"/>
        </w:rPr>
        <w:t xml:space="preserve"> and abstract </w:t>
      </w:r>
    </w:p>
    <w:p w:rsidR="000D1F6D" w:rsidRPr="001F13E7" w:rsidRDefault="000D1F6D" w:rsidP="000D1F6D">
      <w:pPr>
        <w:numPr>
          <w:ilvl w:val="0"/>
          <w:numId w:val="2"/>
        </w:numPr>
        <w:jc w:val="both"/>
        <w:rPr>
          <w:b/>
          <w:sz w:val="28"/>
          <w:szCs w:val="28"/>
          <w:highlight w:val="yellow"/>
          <w:lang w:val="en-US"/>
        </w:rPr>
      </w:pPr>
      <w:r w:rsidRPr="00F22C41">
        <w:rPr>
          <w:rFonts w:ascii="Tahoma" w:hAnsi="Tahoma" w:cs="Tahoma"/>
          <w:color w:val="000000"/>
          <w:sz w:val="28"/>
          <w:szCs w:val="28"/>
          <w:shd w:val="clear" w:color="auto" w:fill="FFFFFF"/>
          <w:lang w:val="en-US"/>
        </w:rPr>
        <w:t>As the MFC component, in most cases eIF5 must be present in the 43S ribosomal complex from the very moment of its formation, and it essentially contributes to AUG selection during the scanning (1).</w:t>
      </w:r>
    </w:p>
    <w:p w:rsidR="000D1F6D" w:rsidRPr="00F22C41" w:rsidRDefault="000D1F6D" w:rsidP="000D1F6D">
      <w:pPr>
        <w:numPr>
          <w:ilvl w:val="0"/>
          <w:numId w:val="2"/>
        </w:numPr>
        <w:jc w:val="both"/>
        <w:rPr>
          <w:b/>
          <w:sz w:val="28"/>
          <w:szCs w:val="28"/>
          <w:highlight w:val="yellow"/>
          <w:lang w:val="en-US"/>
        </w:rPr>
      </w:pPr>
      <w:r w:rsidRPr="00F22C41">
        <w:rPr>
          <w:rFonts w:ascii="Tahoma" w:hAnsi="Tahoma" w:cs="Tahoma"/>
          <w:color w:val="000000"/>
          <w:sz w:val="28"/>
          <w:szCs w:val="28"/>
          <w:shd w:val="clear" w:color="auto" w:fill="FFFFFF"/>
          <w:lang w:val="en-US"/>
        </w:rPr>
        <w:t xml:space="preserve"> </w:t>
      </w:r>
      <w:r w:rsidRPr="00F22C41">
        <w:rPr>
          <w:sz w:val="28"/>
          <w:szCs w:val="28"/>
          <w:lang w:val="en-US"/>
        </w:rPr>
        <w:t xml:space="preserve">It is characterized by </w:t>
      </w:r>
      <w:r w:rsidRPr="000D1F6D">
        <w:rPr>
          <w:sz w:val="28"/>
          <w:szCs w:val="28"/>
          <w:lang w:val="en-US"/>
        </w:rPr>
        <w:t>a</w:t>
      </w:r>
      <w:r w:rsidRPr="00F22C41">
        <w:rPr>
          <w:sz w:val="28"/>
          <w:szCs w:val="28"/>
          <w:lang w:val="en-US"/>
        </w:rPr>
        <w:t xml:space="preserve"> gradation of density, grain size, oxygen content, flocculation degree and other parameters, which are normally formed within upper bottom layers</w:t>
      </w:r>
    </w:p>
    <w:p w:rsidR="000D1F6D" w:rsidRDefault="000D1F6D" w:rsidP="000D1F6D">
      <w:pPr>
        <w:ind w:left="720"/>
        <w:jc w:val="both"/>
        <w:rPr>
          <w:rFonts w:ascii="Tahoma" w:hAnsi="Tahoma" w:cs="Tahoma"/>
          <w:color w:val="000000"/>
          <w:sz w:val="28"/>
          <w:szCs w:val="28"/>
          <w:shd w:val="clear" w:color="auto" w:fill="FFFFFF"/>
          <w:lang w:val="en-US"/>
        </w:rPr>
      </w:pPr>
    </w:p>
    <w:p w:rsidR="000D1F6D" w:rsidRDefault="000D1F6D" w:rsidP="000D1F6D">
      <w:pPr>
        <w:ind w:left="720"/>
        <w:jc w:val="both"/>
        <w:rPr>
          <w:rFonts w:ascii="Times-Roman" w:eastAsia="Calibri" w:hAnsi="Times-Roman" w:cs="Times-Roman"/>
          <w:kern w:val="0"/>
          <w:sz w:val="28"/>
          <w:szCs w:val="28"/>
          <w:lang w:val="en-US" w:eastAsia="ru-RU" w:bidi="ar-SA"/>
        </w:rPr>
      </w:pPr>
    </w:p>
    <w:p w:rsidR="000D1F6D" w:rsidRDefault="000D1F6D" w:rsidP="000D1F6D">
      <w:pPr>
        <w:ind w:left="720"/>
        <w:jc w:val="both"/>
        <w:rPr>
          <w:rFonts w:ascii="Times-Roman" w:eastAsia="Calibri" w:hAnsi="Times-Roman" w:cs="Times-Roman"/>
          <w:kern w:val="0"/>
          <w:sz w:val="28"/>
          <w:szCs w:val="28"/>
          <w:lang w:val="en-US" w:eastAsia="ru-RU" w:bidi="ar-SA"/>
        </w:rPr>
      </w:pPr>
      <w:r w:rsidRPr="00F22C41">
        <w:rPr>
          <w:rFonts w:ascii="Times-Roman" w:eastAsia="Calibri" w:hAnsi="Times-Roman" w:cs="Times-Roman"/>
          <w:kern w:val="0"/>
          <w:sz w:val="28"/>
          <w:szCs w:val="28"/>
          <w:lang w:val="en-US" w:eastAsia="ru-RU" w:bidi="ar-SA"/>
        </w:rPr>
        <w:t>The ambiguity is one characteristic of English language</w:t>
      </w:r>
    </w:p>
    <w:p w:rsidR="000D1F6D" w:rsidRPr="00F22C41" w:rsidRDefault="000D1F6D" w:rsidP="000D1F6D">
      <w:pPr>
        <w:ind w:left="720"/>
        <w:jc w:val="both"/>
        <w:rPr>
          <w:rFonts w:ascii="Times-Roman" w:eastAsia="Calibri" w:hAnsi="Times-Roman" w:cs="Times-Roman"/>
          <w:kern w:val="0"/>
          <w:sz w:val="28"/>
          <w:szCs w:val="28"/>
          <w:lang w:val="en-US" w:eastAsia="ru-RU" w:bidi="ar-SA"/>
        </w:rPr>
      </w:pPr>
    </w:p>
    <w:p w:rsidR="000D1F6D" w:rsidRPr="00F22C41" w:rsidRDefault="000D1F6D" w:rsidP="000D1F6D">
      <w:pPr>
        <w:widowControl/>
        <w:suppressAutoHyphens w:val="0"/>
        <w:autoSpaceDE w:val="0"/>
        <w:autoSpaceDN w:val="0"/>
        <w:adjustRightInd w:val="0"/>
        <w:rPr>
          <w:rFonts w:ascii="Times-Roman" w:eastAsia="Calibri" w:hAnsi="Times-Roman" w:cs="Times-Roman"/>
          <w:kern w:val="0"/>
          <w:sz w:val="28"/>
          <w:szCs w:val="28"/>
          <w:lang w:val="en-US" w:eastAsia="ru-RU" w:bidi="ar-SA"/>
        </w:rPr>
      </w:pPr>
      <w:r w:rsidRPr="00F22C41">
        <w:rPr>
          <w:rFonts w:ascii="Times-Roman" w:eastAsia="Calibri" w:hAnsi="Times-Roman" w:cs="Times-Roman"/>
          <w:kern w:val="0"/>
          <w:sz w:val="28"/>
          <w:szCs w:val="28"/>
          <w:lang w:val="en-US" w:eastAsia="ru-RU" w:bidi="ar-SA"/>
        </w:rPr>
        <w:t>*Survey of importance of improving design of internal systems</w:t>
      </w:r>
    </w:p>
    <w:p w:rsidR="000D1F6D" w:rsidRPr="00F22C41" w:rsidRDefault="000D1F6D" w:rsidP="000D1F6D">
      <w:pPr>
        <w:jc w:val="both"/>
        <w:rPr>
          <w:rFonts w:ascii="Times-Roman" w:eastAsia="Calibri" w:hAnsi="Times-Roman" w:cs="Times-Roman"/>
          <w:kern w:val="0"/>
          <w:sz w:val="28"/>
          <w:szCs w:val="28"/>
          <w:lang w:val="en-US" w:eastAsia="ru-RU" w:bidi="ar-SA"/>
        </w:rPr>
      </w:pPr>
      <w:r w:rsidRPr="00F22C41">
        <w:rPr>
          <w:rFonts w:ascii="Times-Roman" w:eastAsia="Calibri" w:hAnsi="Times-Roman" w:cs="Times-Roman"/>
          <w:kern w:val="0"/>
          <w:sz w:val="28"/>
          <w:szCs w:val="28"/>
          <w:lang w:val="en-US" w:eastAsia="ru-RU" w:bidi="ar-SA"/>
        </w:rPr>
        <w:t>A survey of the importance of improving the design of internal systems</w:t>
      </w:r>
    </w:p>
    <w:p w:rsidR="001B1299" w:rsidRPr="001F13E7" w:rsidRDefault="001B1299" w:rsidP="001B1299">
      <w:pPr>
        <w:pStyle w:val="a3"/>
        <w:rPr>
          <w:rFonts w:ascii="Times New Roman" w:hAnsi="Times New Roman"/>
          <w:sz w:val="28"/>
          <w:szCs w:val="28"/>
          <w:lang w:val="en-US"/>
        </w:rPr>
      </w:pPr>
      <w:r w:rsidRPr="00F22C41">
        <w:rPr>
          <w:rFonts w:ascii="Times New Roman" w:hAnsi="Times New Roman"/>
          <w:sz w:val="28"/>
          <w:szCs w:val="28"/>
        </w:rPr>
        <w:t>С</w:t>
      </w:r>
      <w:proofErr w:type="spellStart"/>
      <w:r w:rsidRPr="00F22C41">
        <w:rPr>
          <w:rFonts w:ascii="Times New Roman" w:hAnsi="Times New Roman"/>
          <w:sz w:val="28"/>
          <w:szCs w:val="28"/>
          <w:lang w:val="en-US"/>
        </w:rPr>
        <w:t>ollected</w:t>
      </w:r>
      <w:proofErr w:type="spellEnd"/>
      <w:r w:rsidRPr="00F22C41">
        <w:rPr>
          <w:rFonts w:ascii="Times New Roman" w:hAnsi="Times New Roman"/>
          <w:sz w:val="28"/>
          <w:szCs w:val="28"/>
          <w:lang w:val="en-US"/>
        </w:rPr>
        <w:t xml:space="preserve"> live </w:t>
      </w:r>
      <w:proofErr w:type="spellStart"/>
      <w:r w:rsidRPr="00F22C41">
        <w:rPr>
          <w:rFonts w:ascii="Times New Roman" w:hAnsi="Times New Roman"/>
          <w:sz w:val="28"/>
          <w:szCs w:val="28"/>
          <w:lang w:val="en-US"/>
        </w:rPr>
        <w:t>nauplii</w:t>
      </w:r>
      <w:proofErr w:type="spellEnd"/>
      <w:r w:rsidRPr="00F22C41">
        <w:rPr>
          <w:rFonts w:ascii="Times New Roman" w:hAnsi="Times New Roman"/>
          <w:sz w:val="28"/>
          <w:szCs w:val="28"/>
          <w:lang w:val="en-US"/>
        </w:rPr>
        <w:t xml:space="preserve"> were washed from </w:t>
      </w:r>
      <w:r w:rsidRPr="00F22C41">
        <w:rPr>
          <w:rFonts w:ascii="Times New Roman" w:hAnsi="Times New Roman"/>
          <w:sz w:val="28"/>
          <w:szCs w:val="28"/>
          <w:highlight w:val="yellow"/>
          <w:lang w:val="en-US"/>
        </w:rPr>
        <w:t>the</w:t>
      </w:r>
      <w:r>
        <w:rPr>
          <w:rFonts w:ascii="Times New Roman" w:hAnsi="Times New Roman"/>
          <w:sz w:val="28"/>
          <w:szCs w:val="28"/>
          <w:lang w:val="en-US"/>
        </w:rPr>
        <w:t xml:space="preserve"> </w:t>
      </w:r>
      <w:r w:rsidRPr="00F22C41">
        <w:rPr>
          <w:rFonts w:ascii="Times New Roman" w:hAnsi="Times New Roman"/>
          <w:sz w:val="28"/>
          <w:szCs w:val="28"/>
          <w:lang w:val="en-US"/>
        </w:rPr>
        <w:t xml:space="preserve">  salt, and left in </w:t>
      </w:r>
      <w:proofErr w:type="gramStart"/>
      <w:r w:rsidRPr="00F22C41">
        <w:rPr>
          <w:rFonts w:ascii="Times New Roman" w:hAnsi="Times New Roman"/>
          <w:sz w:val="28"/>
          <w:szCs w:val="28"/>
          <w:highlight w:val="yellow"/>
          <w:lang w:val="en-US"/>
        </w:rPr>
        <w:t>the</w:t>
      </w:r>
      <w:r w:rsidRPr="00F22C41">
        <w:rPr>
          <w:rFonts w:ascii="Times New Roman" w:hAnsi="Times New Roman"/>
          <w:sz w:val="28"/>
          <w:szCs w:val="28"/>
          <w:lang w:val="en-US"/>
        </w:rPr>
        <w:t xml:space="preserve">  fresh</w:t>
      </w:r>
      <w:proofErr w:type="gramEnd"/>
      <w:r w:rsidRPr="00F22C41">
        <w:rPr>
          <w:rFonts w:ascii="Times New Roman" w:hAnsi="Times New Roman"/>
          <w:sz w:val="28"/>
          <w:szCs w:val="28"/>
          <w:lang w:val="en-US"/>
        </w:rPr>
        <w:t xml:space="preserve"> water for 4-10 hours in the refrigerator (4-6°C) to get them die.</w:t>
      </w:r>
    </w:p>
    <w:p w:rsidR="000D1F6D" w:rsidRPr="001F13E7" w:rsidRDefault="000D1F6D" w:rsidP="000D1F6D">
      <w:pPr>
        <w:widowControl/>
        <w:suppressAutoHyphens w:val="0"/>
        <w:autoSpaceDE w:val="0"/>
        <w:autoSpaceDN w:val="0"/>
        <w:adjustRightInd w:val="0"/>
        <w:rPr>
          <w:rFonts w:ascii="Times-Roman" w:eastAsia="Calibri" w:hAnsi="Times-Roman" w:cs="Times-Roman"/>
          <w:kern w:val="0"/>
          <w:sz w:val="28"/>
          <w:szCs w:val="28"/>
          <w:lang w:val="en-US" w:eastAsia="ru-RU" w:bidi="ar-SA"/>
        </w:rPr>
      </w:pPr>
      <w:r w:rsidRPr="00F22C41">
        <w:rPr>
          <w:rFonts w:ascii="Times-Roman" w:eastAsia="Calibri" w:hAnsi="Times-Roman" w:cs="Times-Roman"/>
          <w:kern w:val="0"/>
          <w:sz w:val="28"/>
          <w:szCs w:val="28"/>
          <w:lang w:val="en-US" w:eastAsia="ru-RU" w:bidi="ar-SA"/>
        </w:rPr>
        <w:t>Lack of protective immunity against reinfection with hepatitis C virus</w:t>
      </w:r>
      <w:r w:rsidRPr="001F13E7">
        <w:rPr>
          <w:rFonts w:ascii="Times-Roman" w:eastAsia="Calibri" w:hAnsi="Times-Roman" w:cs="Times-Roman"/>
          <w:kern w:val="0"/>
          <w:sz w:val="28"/>
          <w:szCs w:val="28"/>
          <w:lang w:val="en-US" w:eastAsia="ru-RU" w:bidi="ar-SA"/>
        </w:rPr>
        <w:t xml:space="preserve"> Feedback and optimal sensitivity</w:t>
      </w:r>
    </w:p>
    <w:p w:rsidR="000D1F6D" w:rsidRPr="00F22C41" w:rsidRDefault="000D1F6D" w:rsidP="000D1F6D">
      <w:pPr>
        <w:jc w:val="both"/>
        <w:rPr>
          <w:rFonts w:ascii="Times-Roman" w:eastAsia="Calibri" w:hAnsi="Times-Roman" w:cs="Times-Roman"/>
          <w:kern w:val="0"/>
          <w:sz w:val="28"/>
          <w:szCs w:val="28"/>
          <w:lang w:val="en-US" w:eastAsia="ru-RU" w:bidi="ar-SA"/>
        </w:rPr>
      </w:pPr>
      <w:r w:rsidRPr="00F22C41">
        <w:rPr>
          <w:rFonts w:ascii="Times-Roman" w:eastAsia="Calibri" w:hAnsi="Times-Roman" w:cs="Times-Roman"/>
          <w:kern w:val="0"/>
          <w:sz w:val="28"/>
          <w:szCs w:val="28"/>
          <w:lang w:val="en-US" w:eastAsia="ru-RU" w:bidi="ar-SA"/>
        </w:rPr>
        <w:t>Vibration analysis for electronic equipment</w:t>
      </w:r>
    </w:p>
    <w:p w:rsidR="000D1F6D" w:rsidRPr="00F22C41" w:rsidRDefault="000D1F6D" w:rsidP="000D1F6D">
      <w:pPr>
        <w:numPr>
          <w:ilvl w:val="0"/>
          <w:numId w:val="2"/>
        </w:numPr>
        <w:jc w:val="both"/>
        <w:rPr>
          <w:b/>
          <w:sz w:val="28"/>
          <w:szCs w:val="28"/>
          <w:lang w:val="en-US"/>
        </w:rPr>
      </w:pPr>
      <w:r w:rsidRPr="00F22C41">
        <w:rPr>
          <w:b/>
          <w:sz w:val="28"/>
          <w:szCs w:val="28"/>
          <w:lang w:val="en-US"/>
        </w:rPr>
        <w:t xml:space="preserve">Use </w:t>
      </w:r>
      <w:r w:rsidRPr="00F22C41">
        <w:rPr>
          <w:b/>
          <w:sz w:val="28"/>
          <w:szCs w:val="28"/>
          <w:highlight w:val="yellow"/>
          <w:lang w:val="en-US"/>
        </w:rPr>
        <w:t>a</w:t>
      </w:r>
      <w:r w:rsidRPr="00F22C41">
        <w:rPr>
          <w:b/>
          <w:sz w:val="28"/>
          <w:szCs w:val="28"/>
          <w:lang w:val="en-US"/>
        </w:rPr>
        <w:t xml:space="preserve"> when it </w:t>
      </w:r>
      <w:proofErr w:type="gramStart"/>
      <w:r w:rsidRPr="00F22C41">
        <w:rPr>
          <w:b/>
          <w:sz w:val="28"/>
          <w:szCs w:val="28"/>
          <w:lang w:val="en-US"/>
        </w:rPr>
        <w:t>doesn’t</w:t>
      </w:r>
      <w:proofErr w:type="gramEnd"/>
      <w:r w:rsidRPr="00F22C41">
        <w:rPr>
          <w:b/>
          <w:sz w:val="28"/>
          <w:szCs w:val="28"/>
          <w:lang w:val="en-US"/>
        </w:rPr>
        <w:t xml:space="preserve"> matter which particular thing you are referring to. You are just classifying things </w:t>
      </w:r>
    </w:p>
    <w:p w:rsidR="000D1F6D" w:rsidRPr="001B1299" w:rsidRDefault="000D1F6D" w:rsidP="000D1F6D">
      <w:pPr>
        <w:numPr>
          <w:ilvl w:val="0"/>
          <w:numId w:val="2"/>
        </w:numPr>
        <w:jc w:val="both"/>
        <w:rPr>
          <w:b/>
          <w:sz w:val="28"/>
          <w:szCs w:val="28"/>
          <w:lang w:val="en-US"/>
        </w:rPr>
      </w:pPr>
      <w:r w:rsidRPr="00F22C41">
        <w:rPr>
          <w:rStyle w:val="translation-chunk"/>
          <w:color w:val="000000"/>
          <w:sz w:val="28"/>
          <w:szCs w:val="28"/>
          <w:shd w:val="clear" w:color="auto" w:fill="FFFFFF"/>
          <w:lang w:val="en-GB"/>
        </w:rPr>
        <w:t xml:space="preserve">These </w:t>
      </w:r>
      <w:r w:rsidRPr="00F22C41">
        <w:rPr>
          <w:color w:val="000000"/>
          <w:sz w:val="28"/>
          <w:szCs w:val="28"/>
          <w:shd w:val="clear" w:color="auto" w:fill="FFFFFF"/>
          <w:lang w:val="en-GB"/>
        </w:rPr>
        <w:t>conclusions</w:t>
      </w:r>
      <w:r w:rsidRPr="00F22C41">
        <w:rPr>
          <w:rStyle w:val="translation-chunk"/>
          <w:color w:val="000000"/>
          <w:sz w:val="28"/>
          <w:szCs w:val="28"/>
          <w:shd w:val="clear" w:color="auto" w:fill="FFFFFF"/>
          <w:lang w:val="en-GB"/>
        </w:rPr>
        <w:t xml:space="preserve"> do not allow </w:t>
      </w:r>
      <w:proofErr w:type="spellStart"/>
      <w:r w:rsidRPr="00F22C41">
        <w:rPr>
          <w:rStyle w:val="translation-chunk"/>
          <w:color w:val="000000"/>
          <w:sz w:val="28"/>
          <w:szCs w:val="28"/>
          <w:shd w:val="clear" w:color="auto" w:fill="FFFFFF"/>
          <w:lang w:val="en-GB"/>
        </w:rPr>
        <w:t>metrologically</w:t>
      </w:r>
      <w:proofErr w:type="spellEnd"/>
      <w:r w:rsidRPr="00F22C41">
        <w:rPr>
          <w:sz w:val="28"/>
          <w:szCs w:val="28"/>
          <w:lang w:val="en-GB"/>
        </w:rPr>
        <w:t xml:space="preserve"> qualify</w:t>
      </w:r>
      <w:r w:rsidRPr="00F22C41">
        <w:rPr>
          <w:rStyle w:val="translation-chunk"/>
          <w:color w:val="000000"/>
          <w:sz w:val="28"/>
          <w:szCs w:val="28"/>
          <w:shd w:val="clear" w:color="auto" w:fill="FFFFFF"/>
          <w:lang w:val="en-GB"/>
        </w:rPr>
        <w:t xml:space="preserve"> the spectral estimates of average EEG amplitude as analytical tool adequate to </w:t>
      </w:r>
      <w:proofErr w:type="gramStart"/>
      <w:r w:rsidRPr="00F22C41">
        <w:rPr>
          <w:rStyle w:val="translation-chunk"/>
          <w:color w:val="000000"/>
          <w:sz w:val="28"/>
          <w:szCs w:val="28"/>
          <w:shd w:val="clear" w:color="auto" w:fill="FFFFFF"/>
          <w:lang w:val="en-GB"/>
        </w:rPr>
        <w:t>the</w:t>
      </w:r>
      <w:proofErr w:type="gramEnd"/>
      <w:r w:rsidRPr="00F22C41">
        <w:rPr>
          <w:rStyle w:val="translation-chunk"/>
          <w:color w:val="000000"/>
          <w:sz w:val="28"/>
          <w:szCs w:val="28"/>
          <w:shd w:val="clear" w:color="auto" w:fill="FFFFFF"/>
          <w:lang w:val="en-GB"/>
        </w:rPr>
        <w:t xml:space="preserve"> nature and </w:t>
      </w:r>
      <w:r w:rsidRPr="00F22C41">
        <w:rPr>
          <w:sz w:val="28"/>
          <w:szCs w:val="28"/>
          <w:lang w:val="en-GB"/>
        </w:rPr>
        <w:t>specifics</w:t>
      </w:r>
      <w:r w:rsidRPr="00F22C41">
        <w:rPr>
          <w:rStyle w:val="translation-chunk"/>
          <w:color w:val="000000"/>
          <w:sz w:val="28"/>
          <w:szCs w:val="28"/>
          <w:shd w:val="clear" w:color="auto" w:fill="FFFFFF"/>
          <w:lang w:val="en-GB"/>
        </w:rPr>
        <w:t xml:space="preserve"> of EEG potentials.</w:t>
      </w:r>
    </w:p>
    <w:p w:rsidR="000D1F6D" w:rsidRPr="00F22C41" w:rsidRDefault="000D1F6D" w:rsidP="000D1F6D">
      <w:pPr>
        <w:numPr>
          <w:ilvl w:val="0"/>
          <w:numId w:val="2"/>
        </w:numPr>
        <w:jc w:val="both"/>
        <w:rPr>
          <w:b/>
          <w:sz w:val="28"/>
          <w:szCs w:val="28"/>
          <w:highlight w:val="yellow"/>
          <w:lang w:val="en-US"/>
        </w:rPr>
      </w:pPr>
    </w:p>
    <w:p w:rsidR="000D1F6D" w:rsidRDefault="000D1F6D" w:rsidP="000D1F6D">
      <w:pPr>
        <w:pStyle w:val="a3"/>
        <w:rPr>
          <w:rFonts w:ascii="Tahoma" w:hAnsi="Tahoma" w:cs="Tahoma"/>
          <w:color w:val="000000"/>
          <w:sz w:val="28"/>
          <w:szCs w:val="28"/>
          <w:shd w:val="clear" w:color="auto" w:fill="FFFFFF"/>
          <w:lang w:val="en-US"/>
        </w:rPr>
      </w:pPr>
      <w:r w:rsidRPr="00F22C41">
        <w:rPr>
          <w:rFonts w:ascii="Tahoma" w:hAnsi="Tahoma" w:cs="Tahoma"/>
          <w:color w:val="000000"/>
          <w:sz w:val="28"/>
          <w:szCs w:val="28"/>
          <w:shd w:val="clear" w:color="auto" w:fill="FFFFFF"/>
          <w:lang w:val="en-US"/>
        </w:rPr>
        <w:t xml:space="preserve">Most of them recognized </w:t>
      </w:r>
      <w:proofErr w:type="gramStart"/>
      <w:r w:rsidRPr="00F22C41">
        <w:rPr>
          <w:rFonts w:ascii="Tahoma" w:hAnsi="Tahoma" w:cs="Tahoma"/>
          <w:color w:val="000000"/>
          <w:sz w:val="28"/>
          <w:szCs w:val="28"/>
          <w:shd w:val="clear" w:color="auto" w:fill="FFFFFF"/>
          <w:lang w:val="en-US"/>
        </w:rPr>
        <w:t>the first</w:t>
      </w:r>
      <w:proofErr w:type="gramEnd"/>
      <w:r w:rsidRPr="00F22C41">
        <w:rPr>
          <w:rFonts w:ascii="Tahoma" w:hAnsi="Tahoma" w:cs="Tahoma"/>
          <w:color w:val="000000"/>
          <w:sz w:val="28"/>
          <w:szCs w:val="28"/>
          <w:shd w:val="clear" w:color="auto" w:fill="FFFFFF"/>
          <w:lang w:val="en-US"/>
        </w:rPr>
        <w:t xml:space="preserve"> AUG (AUG0), but a significant portion reached the second one (AUG1) presumably via leaky scanning due to rather short leader (3). </w:t>
      </w:r>
    </w:p>
    <w:p w:rsidR="001B1299" w:rsidRPr="00F22C41" w:rsidRDefault="001B1299" w:rsidP="000D1F6D">
      <w:pPr>
        <w:pStyle w:val="a3"/>
        <w:rPr>
          <w:b/>
          <w:sz w:val="28"/>
          <w:szCs w:val="28"/>
          <w:highlight w:val="yellow"/>
          <w:lang w:val="en-US"/>
        </w:rPr>
      </w:pPr>
      <w:r>
        <w:rPr>
          <w:sz w:val="24"/>
          <w:szCs w:val="24"/>
          <w:lang w:val="en-US"/>
        </w:rPr>
        <w:t>V</w:t>
      </w:r>
      <w:r w:rsidRPr="00FD6587">
        <w:rPr>
          <w:sz w:val="24"/>
          <w:szCs w:val="24"/>
          <w:lang w:val="en-US"/>
        </w:rPr>
        <w:t>isually guided, or “reflexive”,</w:t>
      </w:r>
      <w:r>
        <w:rPr>
          <w:sz w:val="24"/>
          <w:szCs w:val="24"/>
          <w:lang w:val="en-US"/>
        </w:rPr>
        <w:t xml:space="preserve"> </w:t>
      </w:r>
      <w:r w:rsidRPr="00FD6587">
        <w:rPr>
          <w:sz w:val="24"/>
          <w:szCs w:val="24"/>
          <w:lang w:val="en-US"/>
        </w:rPr>
        <w:t xml:space="preserve">saccades </w:t>
      </w:r>
      <w:r>
        <w:rPr>
          <w:sz w:val="24"/>
          <w:szCs w:val="24"/>
          <w:lang w:val="en-US"/>
        </w:rPr>
        <w:t xml:space="preserve">are most frequently considered to </w:t>
      </w:r>
      <w:proofErr w:type="gramStart"/>
      <w:r>
        <w:rPr>
          <w:sz w:val="24"/>
          <w:szCs w:val="24"/>
          <w:lang w:val="en-US"/>
        </w:rPr>
        <w:t xml:space="preserve">be </w:t>
      </w:r>
      <w:r w:rsidRPr="00B96317">
        <w:rPr>
          <w:sz w:val="24"/>
          <w:szCs w:val="24"/>
          <w:highlight w:val="cyan"/>
          <w:lang w:val="en-US"/>
        </w:rPr>
        <w:t xml:space="preserve"> logical</w:t>
      </w:r>
      <w:proofErr w:type="gramEnd"/>
      <w:r>
        <w:rPr>
          <w:sz w:val="24"/>
          <w:szCs w:val="24"/>
          <w:lang w:val="en-US"/>
        </w:rPr>
        <w:t xml:space="preserve"> object for studying PD dysfunctions</w:t>
      </w:r>
    </w:p>
    <w:p w:rsidR="000D1F6D" w:rsidRPr="00F22C41" w:rsidRDefault="000D1F6D" w:rsidP="000D1F6D">
      <w:pPr>
        <w:numPr>
          <w:ilvl w:val="0"/>
          <w:numId w:val="2"/>
        </w:numPr>
        <w:jc w:val="both"/>
        <w:rPr>
          <w:b/>
          <w:sz w:val="28"/>
          <w:szCs w:val="28"/>
          <w:highlight w:val="yellow"/>
          <w:lang w:val="en-US"/>
        </w:rPr>
      </w:pPr>
      <w:r w:rsidRPr="00F22C41">
        <w:rPr>
          <w:b/>
          <w:sz w:val="28"/>
          <w:szCs w:val="28"/>
          <w:highlight w:val="yellow"/>
          <w:lang w:val="en-US"/>
        </w:rPr>
        <w:t xml:space="preserve">Use the when you and your reader both understand what you are talking about or there is only one  referent </w:t>
      </w:r>
    </w:p>
    <w:p w:rsidR="000D1F6D" w:rsidRPr="00F22C41" w:rsidRDefault="000D1F6D" w:rsidP="000D1F6D">
      <w:pPr>
        <w:pStyle w:val="a3"/>
        <w:rPr>
          <w:b/>
          <w:sz w:val="28"/>
          <w:szCs w:val="28"/>
          <w:highlight w:val="yellow"/>
          <w:lang w:val="en-US"/>
        </w:rPr>
      </w:pPr>
    </w:p>
    <w:p w:rsidR="000D1F6D" w:rsidRPr="00F22C41" w:rsidRDefault="000D1F6D" w:rsidP="000D1F6D">
      <w:pPr>
        <w:numPr>
          <w:ilvl w:val="0"/>
          <w:numId w:val="2"/>
        </w:numPr>
        <w:jc w:val="both"/>
        <w:rPr>
          <w:b/>
          <w:sz w:val="28"/>
          <w:szCs w:val="28"/>
          <w:lang w:val="en-US"/>
        </w:rPr>
      </w:pPr>
      <w:r w:rsidRPr="00F22C41">
        <w:rPr>
          <w:sz w:val="28"/>
          <w:szCs w:val="28"/>
          <w:lang w:val="en-US"/>
        </w:rPr>
        <w:t xml:space="preserve">Visually guided, or “reflexive”, saccades are most frequently considered to </w:t>
      </w:r>
      <w:proofErr w:type="gramStart"/>
      <w:r w:rsidRPr="00F22C41">
        <w:rPr>
          <w:sz w:val="28"/>
          <w:szCs w:val="28"/>
          <w:lang w:val="en-US"/>
        </w:rPr>
        <w:t>be  logical</w:t>
      </w:r>
      <w:proofErr w:type="gramEnd"/>
      <w:r w:rsidRPr="00F22C41">
        <w:rPr>
          <w:sz w:val="28"/>
          <w:szCs w:val="28"/>
          <w:lang w:val="en-US"/>
        </w:rPr>
        <w:t xml:space="preserve"> object for studying PD dysfunctions. In designing the outline of the </w:t>
      </w:r>
      <w:proofErr w:type="gramStart"/>
      <w:r w:rsidRPr="00F22C41">
        <w:rPr>
          <w:sz w:val="28"/>
          <w:szCs w:val="28"/>
          <w:lang w:val="en-US"/>
        </w:rPr>
        <w:t>experiment</w:t>
      </w:r>
      <w:proofErr w:type="gramEnd"/>
      <w:r w:rsidRPr="00F22C41">
        <w:rPr>
          <w:sz w:val="28"/>
          <w:szCs w:val="28"/>
          <w:lang w:val="en-US"/>
        </w:rPr>
        <w:t xml:space="preserve"> the investigators often focus on one of easily manipulated experimental variables — the time between the fixation stimulus offset and the target stimulus onset.</w:t>
      </w:r>
    </w:p>
    <w:p w:rsidR="000D1F6D" w:rsidRPr="00F22C41" w:rsidRDefault="000D1F6D" w:rsidP="000D1F6D">
      <w:pPr>
        <w:pStyle w:val="a3"/>
        <w:rPr>
          <w:sz w:val="28"/>
          <w:szCs w:val="28"/>
          <w:lang w:val="en-GB"/>
        </w:rPr>
      </w:pPr>
    </w:p>
    <w:p w:rsidR="000D1F6D" w:rsidRPr="00F22C41" w:rsidRDefault="000D1F6D" w:rsidP="000D1F6D">
      <w:pPr>
        <w:numPr>
          <w:ilvl w:val="0"/>
          <w:numId w:val="2"/>
        </w:numPr>
        <w:jc w:val="both"/>
        <w:rPr>
          <w:sz w:val="28"/>
          <w:szCs w:val="28"/>
          <w:lang w:val="en-GB"/>
        </w:rPr>
      </w:pPr>
      <w:r w:rsidRPr="00F22C41">
        <w:rPr>
          <w:sz w:val="28"/>
          <w:szCs w:val="28"/>
          <w:lang w:val="en-GB"/>
        </w:rPr>
        <w:t>As it is follows from special monographic review (</w:t>
      </w:r>
      <w:proofErr w:type="spellStart"/>
      <w:r w:rsidRPr="00F22C41">
        <w:rPr>
          <w:sz w:val="28"/>
          <w:szCs w:val="28"/>
          <w:lang w:val="en-GB"/>
        </w:rPr>
        <w:t>Shanbao</w:t>
      </w:r>
      <w:proofErr w:type="spellEnd"/>
      <w:r w:rsidRPr="00F22C41">
        <w:rPr>
          <w:sz w:val="28"/>
          <w:szCs w:val="28"/>
          <w:lang w:val="en-GB"/>
        </w:rPr>
        <w:t xml:space="preserve">, </w:t>
      </w:r>
      <w:proofErr w:type="spellStart"/>
      <w:r w:rsidRPr="00F22C41">
        <w:rPr>
          <w:sz w:val="28"/>
          <w:szCs w:val="28"/>
          <w:lang w:val="en-GB"/>
        </w:rPr>
        <w:t>Nitish</w:t>
      </w:r>
      <w:proofErr w:type="spellEnd"/>
      <w:r w:rsidRPr="00F22C41">
        <w:rPr>
          <w:sz w:val="28"/>
          <w:szCs w:val="28"/>
          <w:lang w:val="en-GB"/>
        </w:rPr>
        <w:t>, 2009) and from many journal articles on QEEG, metrological questions almost do not attracted the attention of EEG researchers.</w:t>
      </w:r>
    </w:p>
    <w:p w:rsidR="000D1F6D" w:rsidRPr="00F22C41" w:rsidRDefault="000D1F6D" w:rsidP="000D1F6D">
      <w:pPr>
        <w:ind w:left="720"/>
        <w:jc w:val="both"/>
        <w:rPr>
          <w:sz w:val="28"/>
          <w:szCs w:val="28"/>
          <w:lang w:val="en-GB"/>
        </w:rPr>
      </w:pPr>
    </w:p>
    <w:p w:rsidR="000D1F6D" w:rsidRPr="00F22C41" w:rsidRDefault="000D1F6D" w:rsidP="000D1F6D">
      <w:pPr>
        <w:ind w:left="1080"/>
        <w:jc w:val="both"/>
        <w:rPr>
          <w:b/>
          <w:sz w:val="28"/>
          <w:szCs w:val="28"/>
          <w:lang w:val="en-US"/>
        </w:rPr>
      </w:pPr>
      <w:r w:rsidRPr="00F22C41">
        <w:rPr>
          <w:rFonts w:ascii="Tahoma" w:hAnsi="Tahoma" w:cs="Tahoma"/>
          <w:color w:val="000000"/>
          <w:sz w:val="28"/>
          <w:szCs w:val="28"/>
          <w:shd w:val="clear" w:color="auto" w:fill="FFFFFF"/>
          <w:lang w:val="en-US"/>
        </w:rPr>
        <w:t xml:space="preserve">Fresh water </w:t>
      </w:r>
      <w:r w:rsidRPr="00F22C41">
        <w:rPr>
          <w:sz w:val="28"/>
          <w:szCs w:val="28"/>
          <w:lang w:val="en-US"/>
        </w:rPr>
        <w:t>instead of saline solution serves to simplify chemistry at this initial stage of organic-water-sediment interplay</w:t>
      </w:r>
    </w:p>
    <w:p w:rsidR="000D1F6D" w:rsidRPr="00F22C41" w:rsidRDefault="000D1F6D" w:rsidP="000D1F6D">
      <w:pPr>
        <w:jc w:val="both"/>
        <w:rPr>
          <w:sz w:val="28"/>
          <w:szCs w:val="28"/>
          <w:lang w:val="en-US"/>
        </w:rPr>
      </w:pPr>
      <w:r w:rsidRPr="00F22C41">
        <w:rPr>
          <w:sz w:val="28"/>
          <w:szCs w:val="28"/>
          <w:lang w:val="en-US"/>
        </w:rPr>
        <w:t xml:space="preserve">We found that the 77 K absorption spectra of snowy PSII core complex samples used for phosphorescence measurements were significantly distorted, especially at shorter wavelengths, due to a strong light scattering, even if a spectrophotometer equipped with an integrating sphere was employed (not shown). Because of this, in </w:t>
      </w:r>
      <w:r w:rsidRPr="00F22C41">
        <w:rPr>
          <w:sz w:val="28"/>
          <w:szCs w:val="28"/>
          <w:highlight w:val="yellow"/>
          <w:u w:val="single"/>
          <w:lang w:val="en-US"/>
        </w:rPr>
        <w:t>a work</w:t>
      </w:r>
      <w:r w:rsidRPr="00F22C41">
        <w:rPr>
          <w:sz w:val="28"/>
          <w:szCs w:val="28"/>
          <w:lang w:val="en-US"/>
        </w:rPr>
        <w:t xml:space="preserve"> we analyzed absorption spectra of core complexes measured at 95 K using transparent thin films sealed between two CaF</w:t>
      </w:r>
      <w:r w:rsidRPr="00F22C41">
        <w:rPr>
          <w:sz w:val="28"/>
          <w:szCs w:val="28"/>
          <w:vertAlign w:val="subscript"/>
          <w:lang w:val="en-US"/>
        </w:rPr>
        <w:t>2</w:t>
      </w:r>
      <w:r w:rsidRPr="00F22C41">
        <w:rPr>
          <w:sz w:val="28"/>
          <w:szCs w:val="28"/>
          <w:lang w:val="en-US"/>
        </w:rPr>
        <w:t xml:space="preserve"> windows in an optical cell used for FTIR measurements.</w:t>
      </w:r>
    </w:p>
    <w:p w:rsidR="000D1F6D" w:rsidRPr="00F22C41" w:rsidRDefault="000D1F6D" w:rsidP="000D1F6D">
      <w:pPr>
        <w:jc w:val="both"/>
        <w:rPr>
          <w:rFonts w:ascii="Tahoma" w:hAnsi="Tahoma" w:cs="Tahoma"/>
          <w:color w:val="000000"/>
          <w:sz w:val="28"/>
          <w:szCs w:val="28"/>
          <w:shd w:val="clear" w:color="auto" w:fill="FFFFFF"/>
          <w:lang w:val="en-US"/>
        </w:rPr>
      </w:pPr>
    </w:p>
    <w:p w:rsidR="000D1F6D" w:rsidRPr="00F22C41" w:rsidRDefault="000D1F6D" w:rsidP="000D1F6D">
      <w:pPr>
        <w:jc w:val="both"/>
        <w:rPr>
          <w:rFonts w:ascii="Tahoma" w:hAnsi="Tahoma" w:cs="Tahoma"/>
          <w:color w:val="000000"/>
          <w:sz w:val="28"/>
          <w:szCs w:val="28"/>
          <w:shd w:val="clear" w:color="auto" w:fill="FFFFFF"/>
          <w:lang w:val="en-US"/>
        </w:rPr>
      </w:pPr>
      <w:r w:rsidRPr="00F22C41">
        <w:rPr>
          <w:rFonts w:ascii="Tahoma" w:hAnsi="Tahoma" w:cs="Tahoma"/>
          <w:color w:val="000000"/>
          <w:sz w:val="28"/>
          <w:szCs w:val="28"/>
          <w:shd w:val="clear" w:color="auto" w:fill="FFFFFF"/>
          <w:lang w:val="en-US"/>
        </w:rPr>
        <w:t xml:space="preserve">This delay most probably reflected ____time </w:t>
      </w:r>
      <w:proofErr w:type="gramStart"/>
      <w:r w:rsidRPr="00F22C41">
        <w:rPr>
          <w:rFonts w:ascii="Tahoma" w:hAnsi="Tahoma" w:cs="Tahoma"/>
          <w:color w:val="000000"/>
          <w:sz w:val="28"/>
          <w:szCs w:val="28"/>
          <w:shd w:val="clear" w:color="auto" w:fill="FFFFFF"/>
          <w:lang w:val="en-US"/>
        </w:rPr>
        <w:t>needed for _</w:t>
      </w:r>
      <w:proofErr w:type="gramEnd"/>
      <w:r w:rsidRPr="00F22C41">
        <w:rPr>
          <w:rFonts w:ascii="Tahoma" w:hAnsi="Tahoma" w:cs="Tahoma"/>
          <w:color w:val="000000"/>
          <w:sz w:val="28"/>
          <w:szCs w:val="28"/>
          <w:shd w:val="clear" w:color="auto" w:fill="FFFFFF"/>
          <w:lang w:val="en-US"/>
        </w:rPr>
        <w:t xml:space="preserve">__43S skipping AUG1 to arrive to AUG2 and thus illustrates the process of ___leaky scanning. (This delay most probably reflected the time needed </w:t>
      </w:r>
      <w:proofErr w:type="gramStart"/>
      <w:r w:rsidRPr="00F22C41">
        <w:rPr>
          <w:rFonts w:ascii="Tahoma" w:hAnsi="Tahoma" w:cs="Tahoma"/>
          <w:color w:val="000000"/>
          <w:sz w:val="28"/>
          <w:szCs w:val="28"/>
          <w:shd w:val="clear" w:color="auto" w:fill="FFFFFF"/>
          <w:lang w:val="en-US"/>
        </w:rPr>
        <w:t>for the</w:t>
      </w:r>
      <w:proofErr w:type="gramEnd"/>
      <w:r w:rsidRPr="00F22C41">
        <w:rPr>
          <w:rFonts w:ascii="Tahoma" w:hAnsi="Tahoma" w:cs="Tahoma"/>
          <w:color w:val="000000"/>
          <w:sz w:val="28"/>
          <w:szCs w:val="28"/>
          <w:shd w:val="clear" w:color="auto" w:fill="FFFFFF"/>
          <w:lang w:val="en-US"/>
        </w:rPr>
        <w:t xml:space="preserve"> 43S skipping AUG1 to arrive to AUG2 and thus illustrates the process of leaky scanning.)</w:t>
      </w:r>
    </w:p>
    <w:p w:rsidR="000D1F6D" w:rsidRPr="00F22C41" w:rsidRDefault="000D1F6D" w:rsidP="000D1F6D">
      <w:pPr>
        <w:jc w:val="both"/>
        <w:rPr>
          <w:b/>
          <w:sz w:val="28"/>
          <w:szCs w:val="28"/>
          <w:lang w:val="en-US"/>
        </w:rPr>
      </w:pPr>
      <w:proofErr w:type="spellStart"/>
      <w:r w:rsidRPr="00F22C41">
        <w:rPr>
          <w:rFonts w:ascii="Times New Roman" w:hAnsi="Times New Roman"/>
          <w:sz w:val="28"/>
          <w:szCs w:val="28"/>
          <w:lang w:val="en-US"/>
        </w:rPr>
        <w:t>Nauplii</w:t>
      </w:r>
      <w:proofErr w:type="spellEnd"/>
      <w:r w:rsidRPr="00F22C41">
        <w:rPr>
          <w:rFonts w:ascii="Times New Roman" w:hAnsi="Times New Roman"/>
          <w:sz w:val="28"/>
          <w:szCs w:val="28"/>
          <w:lang w:val="en-US"/>
        </w:rPr>
        <w:t xml:space="preserve">, which </w:t>
      </w:r>
      <w:proofErr w:type="gramStart"/>
      <w:r w:rsidRPr="00F22C41">
        <w:rPr>
          <w:rFonts w:ascii="Times New Roman" w:hAnsi="Times New Roman"/>
          <w:sz w:val="28"/>
          <w:szCs w:val="28"/>
          <w:lang w:val="en-US"/>
        </w:rPr>
        <w:t>were placed</w:t>
      </w:r>
      <w:proofErr w:type="gramEnd"/>
      <w:r w:rsidRPr="00F22C41">
        <w:rPr>
          <w:rFonts w:ascii="Times New Roman" w:hAnsi="Times New Roman"/>
          <w:sz w:val="28"/>
          <w:szCs w:val="28"/>
          <w:lang w:val="en-US"/>
        </w:rPr>
        <w:t xml:space="preserve"> alive into colloidal solution, took up the upper portion of the sediment </w:t>
      </w:r>
    </w:p>
    <w:p w:rsidR="006E2EE2" w:rsidRPr="000D1F6D" w:rsidRDefault="006E2EE2">
      <w:pPr>
        <w:rPr>
          <w:lang w:val="en-US"/>
        </w:rPr>
      </w:pPr>
    </w:p>
    <w:sectPr w:rsidR="006E2EE2" w:rsidRPr="000D1F6D" w:rsidSect="006E2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A5E"/>
    <w:multiLevelType w:val="hybridMultilevel"/>
    <w:tmpl w:val="E098DAF8"/>
    <w:lvl w:ilvl="0" w:tplc="F20659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C01A7"/>
    <w:multiLevelType w:val="hybridMultilevel"/>
    <w:tmpl w:val="996AFE44"/>
    <w:lvl w:ilvl="0" w:tplc="F61C39A4">
      <w:start w:val="1"/>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6D"/>
    <w:rsid w:val="00085881"/>
    <w:rsid w:val="000D1F6D"/>
    <w:rsid w:val="001B1299"/>
    <w:rsid w:val="004B2BE2"/>
    <w:rsid w:val="006E2EE2"/>
    <w:rsid w:val="00CB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85034-7ECE-4EF1-9189-73338488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6D"/>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6D"/>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translation-chunk">
    <w:name w:val="translation-chunk"/>
    <w:basedOn w:val="a0"/>
    <w:rsid w:val="000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Windows</cp:lastModifiedBy>
  <cp:revision>2</cp:revision>
  <dcterms:created xsi:type="dcterms:W3CDTF">2016-05-31T13:23:00Z</dcterms:created>
  <dcterms:modified xsi:type="dcterms:W3CDTF">2016-05-31T13:23:00Z</dcterms:modified>
</cp:coreProperties>
</file>